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EB6" w:rsidRDefault="003E37B6">
      <w:pPr>
        <w:ind w:firstLine="540"/>
        <w:jc w:val="center"/>
        <w:rPr>
          <w:rFonts w:ascii="Times New Roman" w:eastAsia="Times New Roman" w:hAnsi="Times New Roman" w:cs="Times New Roman"/>
          <w:b/>
          <w:color w:val="0070C0"/>
          <w:sz w:val="32"/>
        </w:rPr>
      </w:pPr>
      <w:r>
        <w:rPr>
          <w:rFonts w:ascii="Times New Roman" w:eastAsia="Times New Roman" w:hAnsi="Times New Roman" w:cs="Times New Roman"/>
          <w:b/>
          <w:color w:val="0070C0"/>
          <w:sz w:val="32"/>
        </w:rPr>
        <w:t>Форма паспорта проекта развития образовательных организаций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0"/>
        <w:gridCol w:w="11178"/>
      </w:tblGrid>
      <w:tr w:rsidR="00230EB6" w:rsidTr="00527CBE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left w:w="108" w:type="dxa"/>
              <w:right w:w="108" w:type="dxa"/>
            </w:tcMar>
          </w:tcPr>
          <w:p w:rsidR="00230EB6" w:rsidRDefault="003E37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Краткое наименование управленческого портфеля департамента образования, в который претендует войти проект</w:t>
            </w:r>
          </w:p>
        </w:tc>
        <w:tc>
          <w:tcPr>
            <w:tcW w:w="1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0EB6" w:rsidRPr="000E404E" w:rsidRDefault="003E37B6">
            <w:pPr>
              <w:spacing w:after="0" w:line="240" w:lineRule="auto"/>
              <w:ind w:right="-191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hd w:val="clear" w:color="auto" w:fill="FFFFFF"/>
              </w:rPr>
            </w:pPr>
            <w:r w:rsidRPr="000E40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hd w:val="clear" w:color="auto" w:fill="FFFFFF"/>
              </w:rPr>
              <w:t>Управленческий портфель </w:t>
            </w:r>
          </w:p>
          <w:p w:rsidR="00230EB6" w:rsidRPr="000E404E" w:rsidRDefault="00230EB6">
            <w:pPr>
              <w:spacing w:after="0" w:line="240" w:lineRule="auto"/>
              <w:ind w:right="-191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hd w:val="clear" w:color="auto" w:fill="FFFFFF"/>
              </w:rPr>
            </w:pPr>
          </w:p>
          <w:p w:rsidR="00230EB6" w:rsidRPr="000E404E" w:rsidRDefault="003E37B6">
            <w:pPr>
              <w:spacing w:after="0" w:line="240" w:lineRule="auto"/>
              <w:ind w:right="-191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hd w:val="clear" w:color="auto" w:fill="FFFFFF"/>
              </w:rPr>
            </w:pPr>
            <w:r w:rsidRPr="000E40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hd w:val="clear" w:color="auto" w:fill="FFFFFF"/>
              </w:rPr>
              <w:t>Повышение результативности процесса обучения для различных категорий детей</w:t>
            </w:r>
          </w:p>
          <w:p w:rsidR="00230EB6" w:rsidRPr="000E404E" w:rsidRDefault="00230EB6">
            <w:pPr>
              <w:spacing w:after="0" w:line="240" w:lineRule="auto"/>
              <w:ind w:right="-191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hd w:val="clear" w:color="auto" w:fill="FFFFFF"/>
              </w:rPr>
            </w:pPr>
          </w:p>
          <w:p w:rsidR="00230EB6" w:rsidRPr="000E404E" w:rsidRDefault="003E37B6">
            <w:pPr>
              <w:spacing w:after="0" w:line="240" w:lineRule="auto"/>
              <w:ind w:right="-191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hd w:val="clear" w:color="auto" w:fill="FFFFFF"/>
              </w:rPr>
            </w:pPr>
            <w:r w:rsidRPr="000E40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hd w:val="clear" w:color="auto" w:fill="FFFFFF"/>
              </w:rPr>
              <w:t>«Эффективный педагог сегодня – успешный ребенок завтра»</w:t>
            </w:r>
          </w:p>
          <w:p w:rsidR="00230EB6" w:rsidRPr="000E404E" w:rsidRDefault="00230EB6">
            <w:pPr>
              <w:spacing w:after="0" w:line="240" w:lineRule="auto"/>
              <w:rPr>
                <w:color w:val="0F243E" w:themeColor="text2" w:themeShade="80"/>
              </w:rPr>
            </w:pPr>
          </w:p>
        </w:tc>
      </w:tr>
      <w:tr w:rsidR="00230EB6" w:rsidTr="00527CBE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left w:w="108" w:type="dxa"/>
              <w:right w:w="108" w:type="dxa"/>
            </w:tcMar>
          </w:tcPr>
          <w:p w:rsidR="00230EB6" w:rsidRDefault="003E37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Основные показатели управленческого портфеля, на достижение которых направлен проект</w:t>
            </w:r>
          </w:p>
        </w:tc>
        <w:tc>
          <w:tcPr>
            <w:tcW w:w="1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0EB6" w:rsidRPr="00A23100" w:rsidRDefault="003E37B6">
            <w:pPr>
              <w:spacing w:after="0" w:line="240" w:lineRule="auto"/>
              <w:ind w:left="608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u w:val="single"/>
              </w:rPr>
            </w:pPr>
            <w:r w:rsidRPr="00A23100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u w:val="single"/>
              </w:rPr>
              <w:t>Показатели по реализации региональной составляющей федеральных проектов:</w:t>
            </w:r>
          </w:p>
          <w:p w:rsidR="00230EB6" w:rsidRPr="00A23100" w:rsidRDefault="003E37B6">
            <w:pPr>
              <w:spacing w:after="0" w:line="240" w:lineRule="auto"/>
              <w:ind w:left="608"/>
              <w:jc w:val="both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</w:rPr>
            </w:pP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 доля граждан положительно оценивших качество услуг психолого-педагогической, методической и консультативной помощи, от общего количества  обратившихся за получением услуги- 87%.</w:t>
            </w:r>
            <w:r w:rsidRPr="00A23100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</w:rPr>
              <w:t xml:space="preserve"> </w:t>
            </w:r>
          </w:p>
          <w:p w:rsidR="00230EB6" w:rsidRPr="00A23100" w:rsidRDefault="003E37B6">
            <w:pPr>
              <w:spacing w:after="0" w:line="240" w:lineRule="auto"/>
              <w:ind w:left="608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A23100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u w:val="single"/>
              </w:rPr>
              <w:t>Показатели по реализации региональной составляющей муниципальных  проектов</w:t>
            </w: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                                                              -  рост результатов  Всероссийских проверочных работ обучающихся;</w:t>
            </w:r>
          </w:p>
          <w:p w:rsidR="00230EB6" w:rsidRPr="00A23100" w:rsidRDefault="003E37B6">
            <w:pPr>
              <w:spacing w:after="0" w:line="240" w:lineRule="auto"/>
              <w:ind w:left="608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   положительная динамика качества и успеваемости обучения учащихся 5 классов;</w:t>
            </w:r>
          </w:p>
          <w:p w:rsidR="00230EB6" w:rsidRPr="00A23100" w:rsidRDefault="003E37B6">
            <w:pPr>
              <w:spacing w:after="0" w:line="240" w:lineRule="auto"/>
              <w:ind w:left="608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 положительная динамика доли тольяттинских учащихся (победителей и призеров) муниципального, регионального и заключительного этапов Всероссийской олимпиады школьников от общего числа участников городского округа Тольятти, а также от числа победителей и призеров от Самарской области;</w:t>
            </w:r>
          </w:p>
          <w:p w:rsidR="00230EB6" w:rsidRPr="00A23100" w:rsidRDefault="003E37B6">
            <w:pPr>
              <w:spacing w:after="0" w:line="240" w:lineRule="auto"/>
              <w:ind w:left="608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 увеличение доли удовлетворенности участников образовательного процесса в ОУ доступностью, вариативностью и качеством образования.</w:t>
            </w:r>
          </w:p>
        </w:tc>
      </w:tr>
      <w:tr w:rsidR="00230EB6" w:rsidTr="00527CBE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left w:w="108" w:type="dxa"/>
              <w:right w:w="108" w:type="dxa"/>
            </w:tcMar>
          </w:tcPr>
          <w:p w:rsidR="00230EB6" w:rsidRDefault="003E37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Сокращенное наименование организаций (по уставам)</w:t>
            </w:r>
          </w:p>
        </w:tc>
        <w:tc>
          <w:tcPr>
            <w:tcW w:w="1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3100" w:rsidRPr="00A23100" w:rsidRDefault="00A23100">
            <w:pPr>
              <w:numPr>
                <w:ilvl w:val="0"/>
                <w:numId w:val="1"/>
              </w:numPr>
              <w:spacing w:after="0" w:line="240" w:lineRule="auto"/>
              <w:ind w:left="891" w:hanging="283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МБУ «Школа №1»</w:t>
            </w:r>
          </w:p>
          <w:p w:rsidR="00230EB6" w:rsidRPr="00A23100" w:rsidRDefault="003E37B6">
            <w:pPr>
              <w:numPr>
                <w:ilvl w:val="0"/>
                <w:numId w:val="1"/>
              </w:numPr>
              <w:spacing w:after="0" w:line="240" w:lineRule="auto"/>
              <w:ind w:left="891" w:hanging="283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МБУ «Школа </w:t>
            </w:r>
            <w:r w:rsidRPr="00A23100">
              <w:rPr>
                <w:rFonts w:ascii="Times New Roman" w:eastAsia="Segoe UI Symbol" w:hAnsi="Times New Roman" w:cs="Times New Roman"/>
                <w:color w:val="0F243E" w:themeColor="text2" w:themeShade="80"/>
                <w:sz w:val="24"/>
              </w:rPr>
              <w:t>№</w:t>
            </w: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20»</w:t>
            </w:r>
          </w:p>
          <w:p w:rsidR="00230EB6" w:rsidRPr="00A23100" w:rsidRDefault="003E37B6">
            <w:pPr>
              <w:numPr>
                <w:ilvl w:val="0"/>
                <w:numId w:val="1"/>
              </w:numPr>
              <w:spacing w:after="0" w:line="240" w:lineRule="auto"/>
              <w:ind w:left="891" w:hanging="283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МБУ «Школа с углубленным изучением отдельных предметов </w:t>
            </w:r>
            <w:r w:rsidRPr="00A23100">
              <w:rPr>
                <w:rFonts w:ascii="Times New Roman" w:eastAsia="Segoe UI Symbol" w:hAnsi="Times New Roman" w:cs="Times New Roman"/>
                <w:color w:val="0F243E" w:themeColor="text2" w:themeShade="80"/>
                <w:sz w:val="24"/>
              </w:rPr>
              <w:t>№</w:t>
            </w: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21» </w:t>
            </w:r>
          </w:p>
          <w:p w:rsidR="00230EB6" w:rsidRPr="00A23100" w:rsidRDefault="003E37B6">
            <w:pPr>
              <w:numPr>
                <w:ilvl w:val="0"/>
                <w:numId w:val="1"/>
              </w:numPr>
              <w:spacing w:after="0" w:line="240" w:lineRule="auto"/>
              <w:ind w:left="891" w:hanging="283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ГАПОУ «Тольяттинский социально-педагогический колледж»</w:t>
            </w:r>
            <w:r w:rsidRPr="00A23100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8"/>
              </w:rPr>
              <w:t xml:space="preserve"> </w:t>
            </w:r>
          </w:p>
        </w:tc>
      </w:tr>
      <w:tr w:rsidR="00230EB6" w:rsidTr="00527CBE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left w:w="108" w:type="dxa"/>
              <w:right w:w="108" w:type="dxa"/>
            </w:tcMar>
          </w:tcPr>
          <w:p w:rsidR="00230EB6" w:rsidRDefault="003E37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Полное название проекта</w:t>
            </w:r>
          </w:p>
        </w:tc>
        <w:tc>
          <w:tcPr>
            <w:tcW w:w="1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0EB6" w:rsidRPr="00A23100" w:rsidRDefault="003E37B6" w:rsidP="00F6256A">
            <w:pPr>
              <w:spacing w:after="0" w:line="240" w:lineRule="auto"/>
              <w:ind w:left="608" w:hanging="7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Внедрение в образовательный процесс  </w:t>
            </w:r>
            <w:r w:rsidR="00F6256A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школы</w:t>
            </w: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целевой модели цифрового ресурса на основе </w:t>
            </w:r>
            <w:proofErr w:type="spellStart"/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quest</w:t>
            </w:r>
            <w:proofErr w:type="spellEnd"/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-технологии, способствующей повышению качества образовательного результата </w:t>
            </w:r>
            <w:proofErr w:type="gramStart"/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у</w:t>
            </w:r>
            <w:proofErr w:type="gramEnd"/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интеллектуально пассивных обучающихся  5-7 классах</w:t>
            </w:r>
          </w:p>
        </w:tc>
      </w:tr>
      <w:tr w:rsidR="00230EB6" w:rsidTr="00527CBE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left w:w="108" w:type="dxa"/>
              <w:right w:w="108" w:type="dxa"/>
            </w:tcMar>
          </w:tcPr>
          <w:p w:rsidR="00230EB6" w:rsidRDefault="003E37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Сокращенное название проекта</w:t>
            </w:r>
          </w:p>
        </w:tc>
        <w:tc>
          <w:tcPr>
            <w:tcW w:w="1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0EB6" w:rsidRPr="000E404E" w:rsidRDefault="003E37B6" w:rsidP="00F6256A">
            <w:pPr>
              <w:spacing w:after="0" w:line="240" w:lineRule="auto"/>
              <w:ind w:firstLine="601"/>
              <w:jc w:val="both"/>
              <w:rPr>
                <w:color w:val="0F243E" w:themeColor="text2" w:themeShade="80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Целевая  модель цифрового ресурса: сетевая </w:t>
            </w:r>
            <w:proofErr w:type="spellStart"/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quest</w:t>
            </w:r>
            <w:proofErr w:type="spellEnd"/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-игра «Управляя знаниями»</w:t>
            </w:r>
          </w:p>
        </w:tc>
      </w:tr>
      <w:tr w:rsidR="00230EB6" w:rsidTr="00527CBE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left w:w="108" w:type="dxa"/>
              <w:right w:w="108" w:type="dxa"/>
            </w:tcMar>
          </w:tcPr>
          <w:p w:rsidR="00230EB6" w:rsidRDefault="003E37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 xml:space="preserve">Связь с государственными программами, национальными и федеральными проектами 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lastRenderedPageBreak/>
              <w:t xml:space="preserve">РФ, Самарской области, муниципальными программами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. Тольятти</w:t>
            </w:r>
          </w:p>
        </w:tc>
        <w:tc>
          <w:tcPr>
            <w:tcW w:w="1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0EB6" w:rsidRPr="000E404E" w:rsidRDefault="003E37B6">
            <w:pPr>
              <w:spacing w:after="0" w:line="240" w:lineRule="auto"/>
              <w:ind w:left="608" w:hanging="7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lastRenderedPageBreak/>
              <w:t xml:space="preserve">1. 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2015-2024 годы (утверждена постановлением Правительства  Самарской области от 21.01.2015 </w:t>
            </w:r>
            <w:r w:rsidRPr="000E404E">
              <w:rPr>
                <w:rFonts w:ascii="Segoe UI Symbol" w:eastAsia="Segoe UI Symbol" w:hAnsi="Segoe UI Symbol" w:cs="Segoe UI Symbol"/>
                <w:color w:val="0F243E" w:themeColor="text2" w:themeShade="80"/>
                <w:sz w:val="24"/>
              </w:rPr>
              <w:t>№</w:t>
            </w: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6 (с изменениями на 28 мая 2020 года)).</w:t>
            </w:r>
          </w:p>
          <w:p w:rsidR="00230EB6" w:rsidRPr="000E404E" w:rsidRDefault="003E37B6">
            <w:pPr>
              <w:spacing w:after="0" w:line="240" w:lineRule="auto"/>
              <w:ind w:left="608" w:hanging="7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lastRenderedPageBreak/>
              <w:t>2. Муниципальная программа «Развитие системы образования городского округа Тольятти на 2021-2027 гг.».</w:t>
            </w:r>
          </w:p>
          <w:p w:rsidR="00230EB6" w:rsidRPr="000E404E" w:rsidRDefault="003E37B6">
            <w:pPr>
              <w:spacing w:after="0" w:line="240" w:lineRule="auto"/>
              <w:ind w:left="608" w:hanging="7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3. Приказ Минобрнауки  России от 17.12.2010 </w:t>
            </w:r>
            <w:r w:rsidRPr="000E404E">
              <w:rPr>
                <w:rFonts w:ascii="Segoe UI Symbol" w:eastAsia="Segoe UI Symbol" w:hAnsi="Segoe UI Symbol" w:cs="Segoe UI Symbol"/>
                <w:color w:val="0F243E" w:themeColor="text2" w:themeShade="80"/>
                <w:sz w:val="24"/>
              </w:rPr>
              <w:t>№</w:t>
            </w: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1897 «Об утверждении федерального государственного образовательного стандарта основного общего образования».</w:t>
            </w:r>
          </w:p>
          <w:p w:rsidR="00230EB6" w:rsidRPr="000E404E" w:rsidRDefault="003E37B6">
            <w:pPr>
              <w:spacing w:after="0" w:line="240" w:lineRule="auto"/>
              <w:ind w:left="608" w:hanging="7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4. Национальный проект «Образование».</w:t>
            </w:r>
          </w:p>
          <w:p w:rsidR="00230EB6" w:rsidRPr="000E404E" w:rsidRDefault="003E37B6">
            <w:pPr>
              <w:spacing w:after="0" w:line="240" w:lineRule="auto"/>
              <w:ind w:left="608" w:hanging="7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5. Федеральные проекты:</w:t>
            </w:r>
          </w:p>
          <w:p w:rsidR="00230EB6" w:rsidRPr="000E404E" w:rsidRDefault="003E37B6">
            <w:pPr>
              <w:spacing w:after="0" w:line="240" w:lineRule="auto"/>
              <w:ind w:left="608" w:hanging="7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 «Современная школа»,</w:t>
            </w:r>
          </w:p>
          <w:p w:rsidR="00230EB6" w:rsidRPr="000E404E" w:rsidRDefault="003E37B6">
            <w:pPr>
              <w:spacing w:after="0" w:line="240" w:lineRule="auto"/>
              <w:ind w:left="608" w:hanging="7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 «Цифровая образовательная среда»,</w:t>
            </w:r>
          </w:p>
          <w:p w:rsidR="00230EB6" w:rsidRPr="000E404E" w:rsidRDefault="003E37B6">
            <w:pPr>
              <w:spacing w:after="0" w:line="240" w:lineRule="auto"/>
              <w:ind w:left="608" w:hanging="7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 «Учитель будущего».</w:t>
            </w:r>
          </w:p>
          <w:p w:rsidR="00230EB6" w:rsidRPr="000E404E" w:rsidRDefault="003E37B6">
            <w:pPr>
              <w:spacing w:after="0" w:line="240" w:lineRule="auto"/>
              <w:ind w:left="608" w:hanging="7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6. Паспорт по реализации региональной составляющей федеральных проектов национального проекта «Образование» в части, касающейся городского округа Тольятти:</w:t>
            </w:r>
          </w:p>
          <w:p w:rsidR="00230EB6" w:rsidRPr="000E404E" w:rsidRDefault="003E37B6">
            <w:pPr>
              <w:spacing w:after="0" w:line="240" w:lineRule="auto"/>
              <w:ind w:left="608" w:hanging="7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 «Современная школа»,</w:t>
            </w:r>
          </w:p>
          <w:p w:rsidR="00230EB6" w:rsidRPr="000E404E" w:rsidRDefault="003E37B6">
            <w:pPr>
              <w:spacing w:after="0" w:line="240" w:lineRule="auto"/>
              <w:ind w:left="608" w:hanging="7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 «Цифровая образовательная среда»,</w:t>
            </w:r>
          </w:p>
          <w:p w:rsidR="00230EB6" w:rsidRPr="000E404E" w:rsidRDefault="003E37B6">
            <w:pPr>
              <w:spacing w:after="0" w:line="240" w:lineRule="auto"/>
              <w:ind w:left="608" w:hanging="7"/>
              <w:jc w:val="both"/>
              <w:rPr>
                <w:color w:val="0F243E" w:themeColor="text2" w:themeShade="80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 «Учитель будущего».</w:t>
            </w:r>
          </w:p>
        </w:tc>
      </w:tr>
      <w:tr w:rsidR="00230EB6" w:rsidTr="00527CBE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left w:w="108" w:type="dxa"/>
              <w:right w:w="108" w:type="dxa"/>
            </w:tcMar>
          </w:tcPr>
          <w:p w:rsidR="00230EB6" w:rsidRDefault="003E37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lastRenderedPageBreak/>
              <w:t>Куратор проекта</w:t>
            </w:r>
          </w:p>
        </w:tc>
        <w:tc>
          <w:tcPr>
            <w:tcW w:w="1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0EB6" w:rsidRDefault="00E20584">
            <w:pPr>
              <w:spacing w:after="0" w:line="240" w:lineRule="auto"/>
              <w:ind w:left="608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E2058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Афанасьева Любовь Михайловна, МБУ «Школа №1», заместитель директора по УВР</w:t>
            </w:r>
          </w:p>
          <w:p w:rsidR="00E20584" w:rsidRPr="000E404E" w:rsidRDefault="00E20584">
            <w:pPr>
              <w:spacing w:after="0" w:line="240" w:lineRule="auto"/>
              <w:ind w:left="608"/>
              <w:jc w:val="both"/>
              <w:rPr>
                <w:color w:val="0F243E" w:themeColor="text2" w:themeShade="80"/>
              </w:rPr>
            </w:pPr>
          </w:p>
        </w:tc>
      </w:tr>
      <w:tr w:rsidR="00230EB6" w:rsidTr="00527CBE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left w:w="108" w:type="dxa"/>
              <w:right w:w="108" w:type="dxa"/>
            </w:tcMar>
          </w:tcPr>
          <w:p w:rsidR="00230EB6" w:rsidRDefault="003E37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Руководитель проекта</w:t>
            </w:r>
          </w:p>
        </w:tc>
        <w:tc>
          <w:tcPr>
            <w:tcW w:w="1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0EB6" w:rsidRDefault="00E20584">
            <w:pPr>
              <w:spacing w:after="0" w:line="240" w:lineRule="auto"/>
              <w:ind w:left="608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Кучко Елена Анатольевна, МБУ «Школа </w:t>
            </w:r>
            <w:r w:rsidRPr="000E404E">
              <w:rPr>
                <w:rFonts w:ascii="Segoe UI Symbol" w:eastAsia="Segoe UI Symbol" w:hAnsi="Segoe UI Symbol" w:cs="Segoe UI Symbol"/>
                <w:color w:val="0F243E" w:themeColor="text2" w:themeShade="80"/>
                <w:sz w:val="24"/>
              </w:rPr>
              <w:t>№</w:t>
            </w: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20», заместитель директора по УВР</w:t>
            </w:r>
          </w:p>
          <w:p w:rsidR="00A23100" w:rsidRPr="000E404E" w:rsidRDefault="00A23100">
            <w:pPr>
              <w:spacing w:after="0" w:line="240" w:lineRule="auto"/>
              <w:ind w:left="608"/>
              <w:jc w:val="both"/>
              <w:rPr>
                <w:color w:val="0F243E" w:themeColor="text2" w:themeShade="80"/>
              </w:rPr>
            </w:pPr>
          </w:p>
        </w:tc>
      </w:tr>
      <w:tr w:rsidR="00230EB6" w:rsidTr="00527CBE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left w:w="108" w:type="dxa"/>
              <w:right w:w="108" w:type="dxa"/>
            </w:tcMar>
          </w:tcPr>
          <w:p w:rsidR="00230EB6" w:rsidRDefault="003E37B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Команда проекта (список разработчиков проекта)</w:t>
            </w:r>
          </w:p>
        </w:tc>
        <w:tc>
          <w:tcPr>
            <w:tcW w:w="1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0EB6" w:rsidRPr="00E20584" w:rsidRDefault="003E37B6" w:rsidP="00E2058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Лебедева Ирина Юрьевна, ГАПОУ ТСПК, заместитель директора по научно-методической работе</w:t>
            </w:r>
            <w:r w:rsidR="00E20584"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20584" w:rsidRPr="00E20584" w:rsidRDefault="00E20584" w:rsidP="00E2058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>Коковина</w:t>
            </w:r>
            <w:proofErr w:type="spellEnd"/>
            <w:r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Анатольевна, МБУ «Школа с углубленным изучением отдельных предметов </w:t>
            </w:r>
            <w:r w:rsidRPr="00E20584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>21»,</w:t>
            </w:r>
            <w:r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</w:t>
            </w:r>
            <w:r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оги МБУ «Школа № 1» </w:t>
            </w:r>
            <w:r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составе </w:t>
            </w:r>
            <w:r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>- 7 человек,</w:t>
            </w:r>
          </w:p>
          <w:p w:rsidR="00E20584" w:rsidRPr="00E20584" w:rsidRDefault="00E20584" w:rsidP="00E2058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3E37B6"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едагоги МБУ «Школа </w:t>
            </w:r>
            <w:r w:rsidR="003E37B6" w:rsidRPr="00E20584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="003E37B6"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20» в составе – 8 человек, </w:t>
            </w:r>
          </w:p>
          <w:p w:rsidR="00230EB6" w:rsidRPr="000E404E" w:rsidRDefault="003E37B6" w:rsidP="00E20584">
            <w:pPr>
              <w:pStyle w:val="a3"/>
            </w:pPr>
            <w:r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 МБУ «Школа с углубленным изучением отдельных предметов </w:t>
            </w:r>
            <w:r w:rsidRPr="00E20584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="00E20584" w:rsidRPr="00E20584">
              <w:rPr>
                <w:rFonts w:ascii="Times New Roman" w:eastAsia="Times New Roman" w:hAnsi="Times New Roman" w:cs="Times New Roman"/>
                <w:sz w:val="24"/>
                <w:szCs w:val="24"/>
              </w:rPr>
              <w:t>21» в составе – 8 человек.</w:t>
            </w:r>
          </w:p>
        </w:tc>
      </w:tr>
      <w:tr w:rsidR="00527CBE" w:rsidTr="00527CBE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left w:w="108" w:type="dxa"/>
              <w:right w:w="108" w:type="dxa"/>
            </w:tcMar>
          </w:tcPr>
          <w:p w:rsidR="00527CBE" w:rsidRDefault="00527CBE" w:rsidP="00CD4B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Актуальность проекта</w:t>
            </w:r>
          </w:p>
        </w:tc>
        <w:tc>
          <w:tcPr>
            <w:tcW w:w="1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584" w:rsidRDefault="00E20584" w:rsidP="00316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Актуальность проекта очевидна как для города, так и для государства в целом.</w:t>
            </w:r>
          </w:p>
          <w:p w:rsidR="00E20584" w:rsidRDefault="00E20584" w:rsidP="00316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E2058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В Публичном докладе департамента образования администрации городского округа Тольятти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за 2019 год </w:t>
            </w:r>
            <w:r w:rsidRPr="00E2058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обозначены проблемы по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повышению качества образования. В</w:t>
            </w:r>
            <w:r w:rsidRPr="00E2058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частности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в докладе говорится, что</w:t>
            </w:r>
            <w:r w:rsidRPr="00E2058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</w:t>
            </w:r>
            <w:r w:rsid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«</w:t>
            </w:r>
            <w:r w:rsidRPr="00E2058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у 22 %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обучающихся</w:t>
            </w:r>
            <w:r w:rsidRPr="00E2058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в рамках действующих ФГОС не сформированы </w:t>
            </w:r>
            <w:proofErr w:type="spellStart"/>
            <w:r w:rsidRPr="00E2058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метапредметные</w:t>
            </w:r>
            <w:proofErr w:type="spellEnd"/>
            <w:r w:rsidRPr="00E2058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навыки, о чем свидетельствуют результаты диагностических работ на уровне России, региона, муниципалитета, в том числе результаты, полученные через модуль МСОКО</w:t>
            </w:r>
            <w:r w:rsid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»</w:t>
            </w:r>
            <w:r w:rsidRPr="00E2058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. </w:t>
            </w:r>
          </w:p>
          <w:p w:rsidR="00E20584" w:rsidRDefault="00E20584" w:rsidP="00316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Кроме того, федеральный проект «</w:t>
            </w:r>
            <w:r w:rsidRPr="00E2058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Современная школа», предполагает применение учителями-предметниками новых методов обучения, новых образовательных технологий, новых программ. В школах же наблюдается низкая педагогическая компетентность при применении в образовательной деятельности новых современных форм и технологий, что не дает образовательным организациям продвинуться от </w:t>
            </w:r>
            <w:r w:rsidRPr="00E2058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lastRenderedPageBreak/>
              <w:t xml:space="preserve">традиционных методов обучения к внедрению новых образовательных технологий, способных повысить качество образовательных результатов. </w:t>
            </w:r>
          </w:p>
          <w:p w:rsidR="00AC1E8F" w:rsidRDefault="00AC1E8F" w:rsidP="00316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Перед образовательными организациями встает </w:t>
            </w:r>
            <w:proofErr w:type="gramStart"/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вопрос</w:t>
            </w:r>
            <w:proofErr w:type="gramEnd"/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: к</w:t>
            </w:r>
            <w:r w:rsidRPr="00AC1E8F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аким образом, для какого возраста, с использованием каких инструментов организовать обучение для интеллектуально пассивных обучающихся?</w:t>
            </w:r>
          </w:p>
          <w:p w:rsidR="00A23100" w:rsidRPr="00A23100" w:rsidRDefault="006E5932" w:rsidP="00316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Целевая модель цифрового ресурса в виде </w:t>
            </w:r>
            <w:proofErr w:type="gramStart"/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сетевой</w:t>
            </w:r>
            <w:proofErr w:type="gramEnd"/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</w:t>
            </w:r>
            <w:proofErr w:type="spellStart"/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quest</w:t>
            </w:r>
            <w:proofErr w:type="spellEnd"/>
            <w:r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-игры «Управляя знаниями» - отвечает всем требованиям современного</w:t>
            </w:r>
            <w:r w:rsidR="00E2058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общества</w:t>
            </w:r>
          </w:p>
          <w:p w:rsidR="00AC1E8F" w:rsidRPr="000E404E" w:rsidRDefault="006E5932" w:rsidP="00316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  </w:t>
            </w:r>
            <w:proofErr w:type="gramStart"/>
            <w:r w:rsidR="003E37B6"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Сетев</w:t>
            </w:r>
            <w:r w:rsidR="003E37B6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ая </w:t>
            </w:r>
            <w:proofErr w:type="spellStart"/>
            <w:r w:rsidR="003E37B6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quest</w:t>
            </w:r>
            <w:proofErr w:type="spellEnd"/>
            <w:r w:rsidR="003E37B6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-игра</w:t>
            </w:r>
            <w:r w:rsidR="003E37B6" w:rsidRPr="00A23100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«Управляя знаниями» </w:t>
            </w: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– отличная база для пополнения </w:t>
            </w:r>
            <w:r w:rsidR="003E37B6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предметных знаний у обучающихся, подготовки к всероссийским проверочным работам, повышения учебной мотивации.</w:t>
            </w: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</w:t>
            </w:r>
            <w:proofErr w:type="gramEnd"/>
          </w:p>
        </w:tc>
      </w:tr>
      <w:tr w:rsidR="00527CBE" w:rsidTr="00527CBE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left w:w="108" w:type="dxa"/>
              <w:right w:w="108" w:type="dxa"/>
            </w:tcMar>
          </w:tcPr>
          <w:p w:rsidR="00527CBE" w:rsidRDefault="00527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lastRenderedPageBreak/>
              <w:t>Цель и задачи проекта</w:t>
            </w:r>
          </w:p>
        </w:tc>
        <w:tc>
          <w:tcPr>
            <w:tcW w:w="1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CBE" w:rsidRPr="000E404E" w:rsidRDefault="00527CBE" w:rsidP="00316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b/>
                <w:i/>
                <w:color w:val="0F243E" w:themeColor="text2" w:themeShade="80"/>
                <w:sz w:val="24"/>
              </w:rPr>
              <w:t>Цель проекта:</w:t>
            </w:r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Обеспечить к декабрю 2021 г.  рост качества образовательных результатов по предметам русский язык, литература, математика, история у 70% интеллектуально пассивной группы обучающихся 5-7 классов посредством внедрения целевой модели цифрового ресурса на основе сетевой </w:t>
            </w:r>
            <w:proofErr w:type="spellStart"/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quest</w:t>
            </w:r>
            <w:proofErr w:type="spellEnd"/>
            <w:r w:rsidRPr="000E404E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-игры «Управляя знаниями».</w:t>
            </w:r>
          </w:p>
          <w:p w:rsidR="00527CBE" w:rsidRPr="000E404E" w:rsidRDefault="00527CBE" w:rsidP="00316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0E404E">
              <w:rPr>
                <w:rFonts w:ascii="Times New Roman" w:eastAsia="Times New Roman" w:hAnsi="Times New Roman" w:cs="Times New Roman"/>
                <w:b/>
                <w:i/>
                <w:color w:val="0F243E" w:themeColor="text2" w:themeShade="80"/>
                <w:sz w:val="24"/>
              </w:rPr>
              <w:t>Задачи проекта:</w:t>
            </w:r>
          </w:p>
          <w:p w:rsidR="00957314" w:rsidRPr="00957314" w:rsidRDefault="00957314" w:rsidP="009573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Создать три сетевые </w:t>
            </w:r>
            <w:proofErr w:type="spellStart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quest</w:t>
            </w:r>
            <w:proofErr w:type="spellEnd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-игры «Управляя знаниями»  на платформе «</w:t>
            </w:r>
            <w:proofErr w:type="spellStart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Minecraft</w:t>
            </w:r>
            <w:proofErr w:type="spellEnd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» </w:t>
            </w:r>
            <w:proofErr w:type="gramStart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для</w:t>
            </w:r>
            <w:proofErr w:type="gramEnd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 интеллектуально-пассивных обучающихся  5-7 классах.</w:t>
            </w:r>
          </w:p>
          <w:p w:rsidR="00957314" w:rsidRPr="00957314" w:rsidRDefault="00957314" w:rsidP="009573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Разработать «</w:t>
            </w:r>
            <w:proofErr w:type="gramStart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кейс-материалы</w:t>
            </w:r>
            <w:proofErr w:type="gramEnd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» в рамках целевой модели цифрового ресурса  для реализации трех </w:t>
            </w:r>
            <w:proofErr w:type="spellStart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quest</w:t>
            </w:r>
            <w:proofErr w:type="spellEnd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-игр по предметам русский язык, математика, история. </w:t>
            </w:r>
          </w:p>
          <w:p w:rsidR="00527CBE" w:rsidRPr="000E404E" w:rsidRDefault="00957314" w:rsidP="009573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F243E" w:themeColor="text2" w:themeShade="80"/>
              </w:rPr>
            </w:pPr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Выработать методические рекомендации по  созданию модели цифрового ресурса и формированию механизма создания </w:t>
            </w:r>
            <w:proofErr w:type="spellStart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quest</w:t>
            </w:r>
            <w:proofErr w:type="spellEnd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-игр.</w:t>
            </w:r>
          </w:p>
        </w:tc>
      </w:tr>
      <w:tr w:rsidR="00527CBE" w:rsidTr="00527CBE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left w:w="108" w:type="dxa"/>
              <w:right w:w="108" w:type="dxa"/>
            </w:tcMar>
          </w:tcPr>
          <w:p w:rsidR="00527CBE" w:rsidRDefault="00527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Основные результаты проекта</w:t>
            </w:r>
          </w:p>
        </w:tc>
        <w:tc>
          <w:tcPr>
            <w:tcW w:w="1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314" w:rsidRPr="00957314" w:rsidRDefault="00957314" w:rsidP="0095731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Созданы три сетевые </w:t>
            </w:r>
            <w:proofErr w:type="spellStart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quest</w:t>
            </w:r>
            <w:proofErr w:type="spellEnd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-игры «Управляя знаниями»  на платформе «</w:t>
            </w:r>
            <w:proofErr w:type="spellStart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Minecraft</w:t>
            </w:r>
            <w:proofErr w:type="spellEnd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» </w:t>
            </w:r>
            <w:proofErr w:type="gramStart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для</w:t>
            </w:r>
            <w:proofErr w:type="gramEnd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 интеллектуально-пассивных обучающихся  5-7 классах.</w:t>
            </w:r>
          </w:p>
          <w:p w:rsidR="00957314" w:rsidRPr="00957314" w:rsidRDefault="00957314" w:rsidP="0095731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Разработаны «</w:t>
            </w:r>
            <w:proofErr w:type="gramStart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кейс-материалы</w:t>
            </w:r>
            <w:proofErr w:type="gramEnd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» в рамках целевой модели цифрового ресурса  для реализации трех </w:t>
            </w:r>
            <w:proofErr w:type="spellStart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quest</w:t>
            </w:r>
            <w:proofErr w:type="spellEnd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-игр по предметам русский язык, математика, история. </w:t>
            </w:r>
          </w:p>
          <w:p w:rsidR="00527CBE" w:rsidRPr="000E404E" w:rsidRDefault="00957314" w:rsidP="0095731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F243E" w:themeColor="text2" w:themeShade="80"/>
              </w:rPr>
            </w:pPr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 xml:space="preserve"> Сформированы методические рекомендации по  созданию модели цифрового ресурса и механизма создания </w:t>
            </w:r>
            <w:proofErr w:type="spellStart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quest</w:t>
            </w:r>
            <w:proofErr w:type="spellEnd"/>
            <w:r w:rsidRPr="0095731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  <w:t>-игр.</w:t>
            </w:r>
          </w:p>
        </w:tc>
      </w:tr>
      <w:tr w:rsidR="00527CBE" w:rsidTr="00527CBE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left w:w="108" w:type="dxa"/>
              <w:right w:w="108" w:type="dxa"/>
            </w:tcMar>
          </w:tcPr>
          <w:p w:rsidR="00527CBE" w:rsidRDefault="00527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Основные показатели результатов проекта</w:t>
            </w:r>
          </w:p>
        </w:tc>
        <w:tc>
          <w:tcPr>
            <w:tcW w:w="1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7CBE" w:rsidRPr="00957314" w:rsidRDefault="00957314" w:rsidP="00957314">
            <w:pPr>
              <w:pStyle w:val="a3"/>
              <w:numPr>
                <w:ilvl w:val="0"/>
                <w:numId w:val="5"/>
              </w:numPr>
              <w:ind w:left="78" w:firstLine="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7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интеллектуально-пассивных обучающихся 5-7 классов, завершивших учебный период на «хорошо» и «отлично» по предметам русский язык, математика, история </w:t>
            </w:r>
            <w:r w:rsidR="00527CBE" w:rsidRPr="009573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="00527CBE" w:rsidRPr="009573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</w:t>
            </w:r>
            <w:proofErr w:type="gramStart"/>
            <w:r w:rsidR="00527CBE" w:rsidRPr="009573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.з</w:t>
            </w:r>
            <w:proofErr w:type="gramEnd"/>
            <w:r w:rsidR="00527CBE" w:rsidRPr="009573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начение</w:t>
            </w:r>
            <w:proofErr w:type="spellEnd"/>
            <w:r w:rsidR="00527CBE" w:rsidRPr="009573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 предметам).</w:t>
            </w:r>
          </w:p>
          <w:p w:rsidR="00957314" w:rsidRPr="00957314" w:rsidRDefault="00957314" w:rsidP="00957314">
            <w:pPr>
              <w:pStyle w:val="a3"/>
              <w:numPr>
                <w:ilvl w:val="0"/>
                <w:numId w:val="5"/>
              </w:numPr>
              <w:ind w:left="7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3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интеллектуально-пассивных обучающихся 5-7 классов, показавших на всероссийских проверочных работах уровень подготовки на  «</w:t>
            </w:r>
            <w:bookmarkStart w:id="0" w:name="_GoBack"/>
            <w:bookmarkEnd w:id="0"/>
            <w:r w:rsidRPr="00957314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хорошо» и «отлично» по предметам</w:t>
            </w:r>
            <w:r w:rsidRPr="00957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31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язык, математика, история (</w:t>
            </w:r>
            <w:proofErr w:type="spellStart"/>
            <w:r w:rsidRPr="00957314"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  <w:proofErr w:type="gramStart"/>
            <w:r w:rsidRPr="00957314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957314">
              <w:rPr>
                <w:rFonts w:ascii="Times New Roman" w:eastAsia="Times New Roman" w:hAnsi="Times New Roman" w:cs="Times New Roman"/>
                <w:sz w:val="24"/>
                <w:szCs w:val="24"/>
              </w:rPr>
              <w:t>начение</w:t>
            </w:r>
            <w:proofErr w:type="spellEnd"/>
            <w:r w:rsidRPr="00957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предметам).</w:t>
            </w:r>
          </w:p>
          <w:p w:rsidR="00527CBE" w:rsidRPr="00957314" w:rsidRDefault="00527CBE" w:rsidP="00957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</w:rPr>
            </w:pPr>
          </w:p>
        </w:tc>
      </w:tr>
    </w:tbl>
    <w:p w:rsidR="00230EB6" w:rsidRDefault="00230EB6">
      <w:pPr>
        <w:jc w:val="center"/>
        <w:rPr>
          <w:rFonts w:ascii="Calibri" w:eastAsia="Calibri" w:hAnsi="Calibri" w:cs="Calibri"/>
        </w:rPr>
      </w:pPr>
    </w:p>
    <w:sectPr w:rsidR="00230EB6" w:rsidSect="00527C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75B26"/>
    <w:multiLevelType w:val="multilevel"/>
    <w:tmpl w:val="2DE2C6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70740"/>
    <w:multiLevelType w:val="hybridMultilevel"/>
    <w:tmpl w:val="A9DCD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17F2F"/>
    <w:multiLevelType w:val="multilevel"/>
    <w:tmpl w:val="1D0EE2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CC09C7"/>
    <w:multiLevelType w:val="multilevel"/>
    <w:tmpl w:val="893E76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E1239E"/>
    <w:multiLevelType w:val="multilevel"/>
    <w:tmpl w:val="5FCA3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B6"/>
    <w:rsid w:val="000E404E"/>
    <w:rsid w:val="00230EB6"/>
    <w:rsid w:val="0031613B"/>
    <w:rsid w:val="003E37B6"/>
    <w:rsid w:val="00527CBE"/>
    <w:rsid w:val="006E5932"/>
    <w:rsid w:val="00957314"/>
    <w:rsid w:val="00973597"/>
    <w:rsid w:val="00A23100"/>
    <w:rsid w:val="00A81EA0"/>
    <w:rsid w:val="00AC1E8F"/>
    <w:rsid w:val="00D653CF"/>
    <w:rsid w:val="00E20584"/>
    <w:rsid w:val="00E760F2"/>
    <w:rsid w:val="00F6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058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57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058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57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4513-13AE-4206-BC8B-891490212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</cp:lastModifiedBy>
  <cp:revision>4</cp:revision>
  <dcterms:created xsi:type="dcterms:W3CDTF">2020-10-22T12:26:00Z</dcterms:created>
  <dcterms:modified xsi:type="dcterms:W3CDTF">2020-12-18T06:18:00Z</dcterms:modified>
</cp:coreProperties>
</file>